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24" w:rsidRPr="00670924" w:rsidRDefault="00817255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Ўзбекистон Республикаси Адлия вазирлигининг расмий мобил иловаси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uz-Cyrl-UZ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Adliya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Mobile”</w:t>
      </w:r>
      <w:r w:rsidR="00670924"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924" w:rsidRPr="00670924">
        <w:rPr>
          <w:rFonts w:ascii="Times New Roman" w:hAnsi="Times New Roman" w:cs="Times New Roman"/>
          <w:sz w:val="24"/>
          <w:szCs w:val="24"/>
        </w:rPr>
        <w:t>махфийлик</w:t>
      </w:r>
      <w:proofErr w:type="spellEnd"/>
      <w:r w:rsidR="00670924"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924" w:rsidRPr="00670924">
        <w:rPr>
          <w:rFonts w:ascii="Times New Roman" w:hAnsi="Times New Roman" w:cs="Times New Roman"/>
          <w:sz w:val="24"/>
          <w:szCs w:val="24"/>
        </w:rPr>
        <w:t>сиёсати</w:t>
      </w:r>
      <w:bookmarkEnd w:id="0"/>
      <w:proofErr w:type="spellEnd"/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924" w:rsidRPr="001A7B4C" w:rsidRDefault="00670924" w:rsidP="00670924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Жисмоний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ёки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юридик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шахс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Ариза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берувчи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Ўзбекистон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Республикаси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r w:rsidR="00817255">
        <w:rPr>
          <w:rFonts w:ascii="Times New Roman" w:hAnsi="Times New Roman" w:cs="Times New Roman"/>
          <w:sz w:val="24"/>
          <w:szCs w:val="24"/>
          <w:lang w:val="uz-Cyrl-UZ"/>
        </w:rPr>
        <w:t>Адлия ваз</w:t>
      </w:r>
      <w:r w:rsidR="00817255">
        <w:rPr>
          <w:rFonts w:ascii="Times New Roman" w:hAnsi="Times New Roman" w:cs="Times New Roman"/>
          <w:sz w:val="24"/>
          <w:szCs w:val="24"/>
          <w:lang w:val="uz-Cyrl-UZ"/>
        </w:rPr>
        <w:t>ирлигининг расмий мобил иловаси</w:t>
      </w:r>
      <w:r w:rsidRPr="00670924">
        <w:rPr>
          <w:rFonts w:ascii="Times New Roman" w:hAnsi="Times New Roman" w:cs="Times New Roman"/>
          <w:sz w:val="24"/>
          <w:szCs w:val="24"/>
        </w:rPr>
        <w:t>да (</w:t>
      </w:r>
      <w:r w:rsidR="00817255">
        <w:rPr>
          <w:rFonts w:ascii="Times New Roman" w:hAnsi="Times New Roman" w:cs="Times New Roman"/>
          <w:sz w:val="24"/>
          <w:szCs w:val="24"/>
          <w:lang w:val="uz-Cyrl-UZ"/>
        </w:rPr>
        <w:t>“</w:t>
      </w:r>
      <w:proofErr w:type="spellStart"/>
      <w:r w:rsidR="00817255">
        <w:rPr>
          <w:rFonts w:ascii="Times New Roman" w:hAnsi="Times New Roman" w:cs="Times New Roman"/>
          <w:sz w:val="24"/>
          <w:szCs w:val="24"/>
          <w:lang w:val="en-US"/>
        </w:rPr>
        <w:t>Adliya</w:t>
      </w:r>
      <w:proofErr w:type="spellEnd"/>
      <w:r w:rsidR="00817255" w:rsidRPr="00817255">
        <w:rPr>
          <w:rFonts w:ascii="Times New Roman" w:hAnsi="Times New Roman" w:cs="Times New Roman"/>
          <w:sz w:val="24"/>
          <w:szCs w:val="24"/>
        </w:rPr>
        <w:t xml:space="preserve"> </w:t>
      </w:r>
      <w:r w:rsidR="00817255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817255" w:rsidRPr="00817255">
        <w:rPr>
          <w:rFonts w:ascii="Times New Roman" w:hAnsi="Times New Roman" w:cs="Times New Roman"/>
          <w:sz w:val="24"/>
          <w:szCs w:val="24"/>
        </w:rPr>
        <w:t>”</w:t>
      </w:r>
      <w:r w:rsidRPr="00670924">
        <w:rPr>
          <w:rFonts w:ascii="Times New Roman" w:hAnsi="Times New Roman" w:cs="Times New Roman"/>
          <w:sz w:val="24"/>
          <w:szCs w:val="24"/>
        </w:rPr>
        <w:t xml:space="preserve">) </w:t>
      </w:r>
      <w:r w:rsidR="00817255">
        <w:rPr>
          <w:rFonts w:ascii="Times New Roman" w:hAnsi="Times New Roman" w:cs="Times New Roman"/>
          <w:sz w:val="24"/>
          <w:szCs w:val="24"/>
          <w:lang w:val="uz-Cyrl-UZ"/>
        </w:rPr>
        <w:t>маълумот</w:t>
      </w:r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4C" w:rsidRPr="00670924">
        <w:rPr>
          <w:rFonts w:ascii="Times New Roman" w:hAnsi="Times New Roman" w:cs="Times New Roman"/>
          <w:sz w:val="24"/>
          <w:szCs w:val="24"/>
        </w:rPr>
        <w:t>хизматлари</w:t>
      </w:r>
      <w:proofErr w:type="spellEnd"/>
      <w:r w:rsidR="001A7B4C" w:rsidRPr="00670924">
        <w:rPr>
          <w:rFonts w:ascii="Times New Roman" w:hAnsi="Times New Roman" w:cs="Times New Roman"/>
          <w:sz w:val="24"/>
          <w:szCs w:val="24"/>
        </w:rPr>
        <w:t xml:space="preserve"> </w:t>
      </w:r>
      <w:r w:rsidR="001A7B4C">
        <w:rPr>
          <w:rFonts w:ascii="Times New Roman" w:hAnsi="Times New Roman" w:cs="Times New Roman"/>
          <w:sz w:val="24"/>
          <w:szCs w:val="24"/>
          <w:lang w:val="uz-Cyrl-UZ"/>
        </w:rPr>
        <w:t xml:space="preserve">ҳамда интератив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хизматлари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кўрсатилиши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учун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сўров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юбориш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вақтида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мазкур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шахсга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доир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маълумотларни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махфийлик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сиёсатини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кейинги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ўринларда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Махфийлик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сиёсати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қабул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қилади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шахсга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доир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маълумотларини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ишлов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беришга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ўз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розилигини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беради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Мазкур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махфийлик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сиёсатининг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барча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бандлари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билан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4C">
        <w:rPr>
          <w:rFonts w:ascii="Times New Roman" w:hAnsi="Times New Roman" w:cs="Times New Roman"/>
          <w:sz w:val="24"/>
          <w:szCs w:val="24"/>
        </w:rPr>
        <w:t>Адлия</w:t>
      </w:r>
      <w:proofErr w:type="spellEnd"/>
      <w:r w:rsidR="001A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4C">
        <w:rPr>
          <w:rFonts w:ascii="Times New Roman" w:hAnsi="Times New Roman" w:cs="Times New Roman"/>
          <w:sz w:val="24"/>
          <w:szCs w:val="24"/>
        </w:rPr>
        <w:t>вазирлигининг</w:t>
      </w:r>
      <w:proofErr w:type="spellEnd"/>
      <w:r w:rsidR="001A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4C">
        <w:rPr>
          <w:rFonts w:ascii="Times New Roman" w:hAnsi="Times New Roman" w:cs="Times New Roman"/>
          <w:sz w:val="24"/>
          <w:szCs w:val="24"/>
        </w:rPr>
        <w:t>расмий</w:t>
      </w:r>
      <w:proofErr w:type="spellEnd"/>
      <w:r w:rsidR="001A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4C" w:rsidRPr="00670924">
        <w:rPr>
          <w:rFonts w:ascii="Times New Roman" w:hAnsi="Times New Roman" w:cs="Times New Roman"/>
          <w:sz w:val="24"/>
          <w:szCs w:val="24"/>
        </w:rPr>
        <w:t>сайтида</w:t>
      </w:r>
      <w:proofErr w:type="spellEnd"/>
      <w:r w:rsidR="001A7B4C"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4C">
        <w:rPr>
          <w:rFonts w:ascii="Times New Roman" w:hAnsi="Times New Roman" w:cs="Times New Roman"/>
          <w:sz w:val="24"/>
          <w:szCs w:val="24"/>
          <w:lang w:val="en-US"/>
        </w:rPr>
        <w:t>minjust</w:t>
      </w:r>
      <w:proofErr w:type="spellEnd"/>
      <w:r w:rsidR="001A7B4C" w:rsidRPr="004F0E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A7B4C" w:rsidRPr="004F0EC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1A7B4C"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4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1A7B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A7B4C">
        <w:rPr>
          <w:rFonts w:ascii="Times New Roman" w:hAnsi="Times New Roman" w:cs="Times New Roman"/>
          <w:sz w:val="24"/>
          <w:szCs w:val="24"/>
        </w:rPr>
        <w:t>ёки</w:t>
      </w:r>
      <w:proofErr w:type="spellEnd"/>
      <w:r w:rsidR="001A7B4C">
        <w:rPr>
          <w:rFonts w:ascii="Times New Roman" w:hAnsi="Times New Roman" w:cs="Times New Roman"/>
          <w:sz w:val="24"/>
          <w:szCs w:val="24"/>
        </w:rPr>
        <w:t xml:space="preserve"> </w:t>
      </w:r>
      <w:r w:rsidR="001A7B4C">
        <w:rPr>
          <w:rFonts w:ascii="Times New Roman" w:hAnsi="Times New Roman" w:cs="Times New Roman"/>
          <w:sz w:val="24"/>
          <w:szCs w:val="24"/>
          <w:lang w:val="uz-Cyrl-UZ"/>
        </w:rPr>
        <w:t>“</w:t>
      </w:r>
      <w:proofErr w:type="spellStart"/>
      <w:r w:rsidR="001A7B4C">
        <w:rPr>
          <w:rFonts w:ascii="Times New Roman" w:hAnsi="Times New Roman" w:cs="Times New Roman"/>
          <w:sz w:val="24"/>
          <w:szCs w:val="24"/>
          <w:lang w:val="en-US"/>
        </w:rPr>
        <w:t>Adliya</w:t>
      </w:r>
      <w:proofErr w:type="spellEnd"/>
      <w:r w:rsidR="001A7B4C" w:rsidRPr="00817255">
        <w:rPr>
          <w:rFonts w:ascii="Times New Roman" w:hAnsi="Times New Roman" w:cs="Times New Roman"/>
          <w:sz w:val="24"/>
          <w:szCs w:val="24"/>
        </w:rPr>
        <w:t xml:space="preserve"> </w:t>
      </w:r>
      <w:r w:rsidR="001A7B4C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1A7B4C">
        <w:rPr>
          <w:rFonts w:ascii="Times New Roman" w:hAnsi="Times New Roman" w:cs="Times New Roman"/>
          <w:sz w:val="24"/>
          <w:szCs w:val="24"/>
          <w:lang w:val="uz-Cyrl-UZ"/>
        </w:rPr>
        <w:t>”</w:t>
      </w:r>
      <w:r w:rsidR="001A7B4C"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4C">
        <w:rPr>
          <w:rFonts w:ascii="Times New Roman" w:hAnsi="Times New Roman" w:cs="Times New Roman"/>
          <w:sz w:val="24"/>
          <w:szCs w:val="24"/>
        </w:rPr>
        <w:t>мобил</w:t>
      </w:r>
      <w:proofErr w:type="spellEnd"/>
      <w:r w:rsidR="001A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4C">
        <w:rPr>
          <w:rFonts w:ascii="Times New Roman" w:hAnsi="Times New Roman" w:cs="Times New Roman"/>
          <w:sz w:val="24"/>
          <w:szCs w:val="24"/>
        </w:rPr>
        <w:t>иловасида</w:t>
      </w:r>
      <w:proofErr w:type="spellEnd"/>
      <w:r w:rsidR="001A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Аризачи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танишиши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керакли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белгини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қўйиши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мазкур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махфийлик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сиёсатига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унинг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тўлиқ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эътирозсиз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келишувини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Келишув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билдириши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уларни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қабул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қилиши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ҳисобланади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924" w:rsidRPr="00670924" w:rsidRDefault="00670924" w:rsidP="001A7B4C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Аризачи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махфийлик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сиёсатини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қабул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қилиб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, </w:t>
      </w:r>
      <w:r w:rsidR="001A7B4C">
        <w:rPr>
          <w:rFonts w:ascii="Times New Roman" w:hAnsi="Times New Roman" w:cs="Times New Roman"/>
          <w:sz w:val="24"/>
          <w:szCs w:val="24"/>
          <w:lang w:val="uz-Cyrl-UZ"/>
        </w:rPr>
        <w:t>“</w:t>
      </w:r>
      <w:proofErr w:type="spellStart"/>
      <w:r w:rsidR="001A7B4C">
        <w:rPr>
          <w:rFonts w:ascii="Times New Roman" w:hAnsi="Times New Roman" w:cs="Times New Roman"/>
          <w:sz w:val="24"/>
          <w:szCs w:val="24"/>
          <w:lang w:val="en-US"/>
        </w:rPr>
        <w:t>Adliya</w:t>
      </w:r>
      <w:proofErr w:type="spellEnd"/>
      <w:r w:rsidR="001A7B4C" w:rsidRPr="00817255">
        <w:rPr>
          <w:rFonts w:ascii="Times New Roman" w:hAnsi="Times New Roman" w:cs="Times New Roman"/>
          <w:sz w:val="24"/>
          <w:szCs w:val="24"/>
        </w:rPr>
        <w:t xml:space="preserve"> </w:t>
      </w:r>
      <w:r w:rsidR="001A7B4C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1A7B4C">
        <w:rPr>
          <w:rFonts w:ascii="Times New Roman" w:hAnsi="Times New Roman" w:cs="Times New Roman"/>
          <w:sz w:val="24"/>
          <w:szCs w:val="24"/>
          <w:lang w:val="uz-Cyrl-UZ"/>
        </w:rPr>
        <w:t>”</w:t>
      </w:r>
      <w:r w:rsidR="001A7B4C"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4C">
        <w:rPr>
          <w:rFonts w:ascii="Times New Roman" w:hAnsi="Times New Roman" w:cs="Times New Roman"/>
          <w:sz w:val="24"/>
          <w:szCs w:val="24"/>
        </w:rPr>
        <w:t>мобил</w:t>
      </w:r>
      <w:proofErr w:type="spellEnd"/>
      <w:r w:rsidR="001A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4C">
        <w:rPr>
          <w:rFonts w:ascii="Times New Roman" w:hAnsi="Times New Roman" w:cs="Times New Roman"/>
          <w:sz w:val="24"/>
          <w:szCs w:val="24"/>
        </w:rPr>
        <w:t>иловаси</w:t>
      </w:r>
      <w:proofErr w:type="spellEnd"/>
      <w:r w:rsidR="001A7B4C"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4C">
        <w:rPr>
          <w:rFonts w:ascii="Times New Roman" w:hAnsi="Times New Roman" w:cs="Times New Roman"/>
          <w:sz w:val="24"/>
          <w:szCs w:val="24"/>
        </w:rPr>
        <w:t>тегишли</w:t>
      </w:r>
      <w:proofErr w:type="spellEnd"/>
      <w:r w:rsidR="001A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4C">
        <w:rPr>
          <w:rFonts w:ascii="Times New Roman" w:hAnsi="Times New Roman" w:cs="Times New Roman"/>
          <w:sz w:val="24"/>
          <w:szCs w:val="24"/>
        </w:rPr>
        <w:t>бўлган</w:t>
      </w:r>
      <w:proofErr w:type="spellEnd"/>
      <w:r w:rsidR="001A7B4C">
        <w:rPr>
          <w:rFonts w:ascii="Times New Roman" w:hAnsi="Times New Roman" w:cs="Times New Roman"/>
          <w:sz w:val="24"/>
          <w:szCs w:val="24"/>
        </w:rPr>
        <w:t xml:space="preserve"> </w:t>
      </w:r>
      <w:r w:rsidR="001A7B4C">
        <w:rPr>
          <w:rFonts w:ascii="Times New Roman" w:hAnsi="Times New Roman" w:cs="Times New Roman"/>
          <w:sz w:val="24"/>
          <w:szCs w:val="24"/>
          <w:lang w:val="uz-Cyrl-UZ"/>
        </w:rPr>
        <w:t>“</w:t>
      </w:r>
      <w:proofErr w:type="spellStart"/>
      <w:r w:rsidR="001A7B4C" w:rsidRPr="001A7B4C">
        <w:rPr>
          <w:rFonts w:ascii="Times New Roman" w:hAnsi="Times New Roman" w:cs="Times New Roman"/>
          <w:sz w:val="24"/>
          <w:szCs w:val="24"/>
        </w:rPr>
        <w:t>Адлия</w:t>
      </w:r>
      <w:proofErr w:type="spellEnd"/>
      <w:r w:rsidR="001A7B4C" w:rsidRPr="001A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4C" w:rsidRPr="001A7B4C">
        <w:rPr>
          <w:rFonts w:ascii="Times New Roman" w:hAnsi="Times New Roman" w:cs="Times New Roman"/>
          <w:sz w:val="24"/>
          <w:szCs w:val="24"/>
        </w:rPr>
        <w:t>органлари</w:t>
      </w:r>
      <w:proofErr w:type="spellEnd"/>
      <w:r w:rsidR="001A7B4C" w:rsidRPr="001A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4C" w:rsidRPr="001A7B4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1A7B4C" w:rsidRPr="001A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4C" w:rsidRPr="001A7B4C">
        <w:rPr>
          <w:rFonts w:ascii="Times New Roman" w:hAnsi="Times New Roman" w:cs="Times New Roman"/>
          <w:sz w:val="24"/>
          <w:szCs w:val="24"/>
        </w:rPr>
        <w:t>муассасаларида</w:t>
      </w:r>
      <w:proofErr w:type="spellEnd"/>
      <w:r w:rsidR="001A7B4C" w:rsidRPr="001A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4C" w:rsidRPr="001A7B4C">
        <w:rPr>
          <w:rFonts w:ascii="Times New Roman" w:hAnsi="Times New Roman" w:cs="Times New Roman"/>
          <w:sz w:val="24"/>
          <w:szCs w:val="24"/>
        </w:rPr>
        <w:t>ахборот</w:t>
      </w:r>
      <w:proofErr w:type="spellEnd"/>
      <w:r w:rsidR="001A7B4C" w:rsidRPr="001A7B4C">
        <w:rPr>
          <w:rFonts w:ascii="Times New Roman" w:hAnsi="Times New Roman" w:cs="Times New Roman"/>
          <w:sz w:val="24"/>
          <w:szCs w:val="24"/>
        </w:rPr>
        <w:t xml:space="preserve">-коммуникация </w:t>
      </w:r>
      <w:proofErr w:type="spellStart"/>
      <w:r w:rsidR="001A7B4C" w:rsidRPr="001A7B4C">
        <w:rPr>
          <w:rFonts w:ascii="Times New Roman" w:hAnsi="Times New Roman" w:cs="Times New Roman"/>
          <w:sz w:val="24"/>
          <w:szCs w:val="24"/>
        </w:rPr>
        <w:t>технологияларини</w:t>
      </w:r>
      <w:proofErr w:type="spellEnd"/>
      <w:r w:rsidR="001A7B4C" w:rsidRPr="001A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4C" w:rsidRPr="001A7B4C">
        <w:rPr>
          <w:rFonts w:ascii="Times New Roman" w:hAnsi="Times New Roman" w:cs="Times New Roman"/>
          <w:sz w:val="24"/>
          <w:szCs w:val="24"/>
        </w:rPr>
        <w:t>ривожлантириш</w:t>
      </w:r>
      <w:proofErr w:type="spellEnd"/>
      <w:r w:rsidR="001A7B4C" w:rsidRPr="001A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4C" w:rsidRPr="001A7B4C">
        <w:rPr>
          <w:rFonts w:ascii="Times New Roman" w:hAnsi="Times New Roman" w:cs="Times New Roman"/>
          <w:sz w:val="24"/>
          <w:szCs w:val="24"/>
        </w:rPr>
        <w:t>маркази</w:t>
      </w:r>
      <w:proofErr w:type="spellEnd"/>
      <w:r w:rsidR="001A7B4C">
        <w:rPr>
          <w:rFonts w:ascii="Times New Roman" w:hAnsi="Times New Roman" w:cs="Times New Roman"/>
          <w:sz w:val="24"/>
          <w:szCs w:val="24"/>
          <w:lang w:val="uz-Cyrl-UZ"/>
        </w:rPr>
        <w:t>”</w:t>
      </w:r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давлат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муассасасига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шахсий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маълумотларини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ишлов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беришга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ўз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розилигини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беради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Аризачи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қуйидаги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шахсий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маълумотларига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ишлов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беришга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ўз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розилигини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беради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: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фамилияси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исми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отасининг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исми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б) паспорт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серияси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рақами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яшаш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жойи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манзили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1A7B4C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г) электрон почта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манзил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лар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)и; 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д) телефон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рақами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Ариза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берувчи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томонидан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тақдим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қилаётган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бошқа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маълумотлар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.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Шахсга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доир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маълумотларни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ишлов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беришнинг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мақсади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: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а) </w:t>
      </w:r>
      <w:r w:rsidR="001A7B4C">
        <w:rPr>
          <w:rFonts w:ascii="Times New Roman" w:hAnsi="Times New Roman" w:cs="Times New Roman"/>
          <w:sz w:val="24"/>
          <w:szCs w:val="24"/>
          <w:lang w:val="uz-Cyrl-UZ"/>
        </w:rPr>
        <w:t>“</w:t>
      </w:r>
      <w:proofErr w:type="spellStart"/>
      <w:r w:rsidR="001A7B4C">
        <w:rPr>
          <w:rFonts w:ascii="Times New Roman" w:hAnsi="Times New Roman" w:cs="Times New Roman"/>
          <w:sz w:val="24"/>
          <w:szCs w:val="24"/>
          <w:lang w:val="en-US"/>
        </w:rPr>
        <w:t>Adliya</w:t>
      </w:r>
      <w:proofErr w:type="spellEnd"/>
      <w:r w:rsidR="001A7B4C" w:rsidRPr="00817255">
        <w:rPr>
          <w:rFonts w:ascii="Times New Roman" w:hAnsi="Times New Roman" w:cs="Times New Roman"/>
          <w:sz w:val="24"/>
          <w:szCs w:val="24"/>
        </w:rPr>
        <w:t xml:space="preserve"> </w:t>
      </w:r>
      <w:r w:rsidR="001A7B4C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1A7B4C">
        <w:rPr>
          <w:rFonts w:ascii="Times New Roman" w:hAnsi="Times New Roman" w:cs="Times New Roman"/>
          <w:sz w:val="24"/>
          <w:szCs w:val="24"/>
          <w:lang w:val="uz-Cyrl-UZ"/>
        </w:rPr>
        <w:t>”</w:t>
      </w:r>
      <w:r w:rsidR="001A7B4C"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4C">
        <w:rPr>
          <w:rFonts w:ascii="Times New Roman" w:hAnsi="Times New Roman" w:cs="Times New Roman"/>
          <w:sz w:val="24"/>
          <w:szCs w:val="24"/>
        </w:rPr>
        <w:t>мобил</w:t>
      </w:r>
      <w:proofErr w:type="spellEnd"/>
      <w:r w:rsidR="001A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4C">
        <w:rPr>
          <w:rFonts w:ascii="Times New Roman" w:hAnsi="Times New Roman" w:cs="Times New Roman"/>
          <w:sz w:val="24"/>
          <w:szCs w:val="24"/>
        </w:rPr>
        <w:t>иловаси</w:t>
      </w:r>
      <w:r w:rsidRPr="00670924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фойдаланаётган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Аризачини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идентификациялаш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Ариза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берувчининг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r w:rsidR="001A7B4C">
        <w:rPr>
          <w:rFonts w:ascii="Times New Roman" w:hAnsi="Times New Roman" w:cs="Times New Roman"/>
          <w:sz w:val="24"/>
          <w:szCs w:val="24"/>
          <w:lang w:val="uz-Cyrl-UZ"/>
        </w:rPr>
        <w:t xml:space="preserve">Адлия органлари ва муассасалари малумот ва интерактив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хизматларидан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рухсат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олиб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фойдалана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олишини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таъминлаш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.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Ариза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берувчининг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шахсга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доир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маълумотларига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ишлов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бериш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мобайнида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қуйидаги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ҳаракатлар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амалга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оширилади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: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йиғиш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тизимлаштириш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сақлаш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ўзгартириш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тўлдириш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улардан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фойдаланиш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ж)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уларни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бериш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з)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тарқатиш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и)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узатиш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к)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эгасизлантириш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л)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йўқ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қилиш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.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Ўзбекистон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Республикаси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«Электрон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ҳукумат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0924">
        <w:rPr>
          <w:rFonts w:ascii="Times New Roman" w:hAnsi="Times New Roman" w:cs="Times New Roman"/>
          <w:sz w:val="24"/>
          <w:szCs w:val="24"/>
        </w:rPr>
        <w:t>тўғрисида</w:t>
      </w:r>
      <w:r w:rsidR="001A7B4C">
        <w:rPr>
          <w:rFonts w:ascii="Times New Roman" w:hAnsi="Times New Roman" w:cs="Times New Roman"/>
          <w:sz w:val="24"/>
          <w:szCs w:val="24"/>
        </w:rPr>
        <w:t>»ги</w:t>
      </w:r>
      <w:proofErr w:type="spellEnd"/>
      <w:proofErr w:type="gramEnd"/>
      <w:r w:rsidR="001A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4C">
        <w:rPr>
          <w:rFonts w:ascii="Times New Roman" w:hAnsi="Times New Roman" w:cs="Times New Roman"/>
          <w:sz w:val="24"/>
          <w:szCs w:val="24"/>
        </w:rPr>
        <w:t>Қонуннинг</w:t>
      </w:r>
      <w:proofErr w:type="spellEnd"/>
      <w:r w:rsidR="001A7B4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1A7B4C">
        <w:rPr>
          <w:rFonts w:ascii="Times New Roman" w:hAnsi="Times New Roman" w:cs="Times New Roman"/>
          <w:sz w:val="24"/>
          <w:szCs w:val="24"/>
        </w:rPr>
        <w:t>моддасига</w:t>
      </w:r>
      <w:proofErr w:type="spellEnd"/>
      <w:r w:rsidR="001A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мувофиқ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Ариза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берувчига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шахсга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доир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маълумотларини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унинг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рухсатисиз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фойдаланиш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мухофаза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қилиниши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таъминланади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Ариза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берувчи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томонидан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кўрсатилган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шахсга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доир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маълумотлар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шахсан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унга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тегишлилигини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тасдиқлайди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Ариза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берувчининг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шахсга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доир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маълумотлари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уларни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ишлов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бериш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мақсадига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эришгунга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ёҳуд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мазкур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Махфийлик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сиёсатининг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бандига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мувофиқ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Келишув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тугагунига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қадар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сақланади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ишлов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берилади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Келишув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Ариза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берувчи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ёки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унинг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қонуний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вакили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томонидан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ўз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хоҳишига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кўра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хат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шаклида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операторга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мурожаат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қилиб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бекор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қилиниши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мумкин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Ариза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берувчи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r w:rsidR="001F3481">
        <w:rPr>
          <w:rFonts w:ascii="Times New Roman" w:hAnsi="Times New Roman" w:cs="Times New Roman"/>
          <w:sz w:val="24"/>
          <w:szCs w:val="24"/>
          <w:lang w:val="uz-Cyrl-UZ"/>
        </w:rPr>
        <w:t>“</w:t>
      </w:r>
      <w:proofErr w:type="spellStart"/>
      <w:r w:rsidR="001F3481">
        <w:rPr>
          <w:rFonts w:ascii="Times New Roman" w:hAnsi="Times New Roman" w:cs="Times New Roman"/>
          <w:sz w:val="24"/>
          <w:szCs w:val="24"/>
          <w:lang w:val="en-US"/>
        </w:rPr>
        <w:t>Adliya</w:t>
      </w:r>
      <w:proofErr w:type="spellEnd"/>
      <w:r w:rsidR="001F3481" w:rsidRPr="00817255">
        <w:rPr>
          <w:rFonts w:ascii="Times New Roman" w:hAnsi="Times New Roman" w:cs="Times New Roman"/>
          <w:sz w:val="24"/>
          <w:szCs w:val="24"/>
        </w:rPr>
        <w:t xml:space="preserve"> </w:t>
      </w:r>
      <w:r w:rsidR="001F3481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1F3481">
        <w:rPr>
          <w:rFonts w:ascii="Times New Roman" w:hAnsi="Times New Roman" w:cs="Times New Roman"/>
          <w:sz w:val="24"/>
          <w:szCs w:val="24"/>
          <w:lang w:val="uz-Cyrl-UZ"/>
        </w:rPr>
        <w:t>”</w:t>
      </w:r>
      <w:r w:rsidR="001F3481"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481">
        <w:rPr>
          <w:rFonts w:ascii="Times New Roman" w:hAnsi="Times New Roman" w:cs="Times New Roman"/>
          <w:sz w:val="24"/>
          <w:szCs w:val="24"/>
        </w:rPr>
        <w:t>мобил</w:t>
      </w:r>
      <w:proofErr w:type="spellEnd"/>
      <w:r w:rsidR="001F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481">
        <w:rPr>
          <w:rFonts w:ascii="Times New Roman" w:hAnsi="Times New Roman" w:cs="Times New Roman"/>
          <w:sz w:val="24"/>
          <w:szCs w:val="24"/>
        </w:rPr>
        <w:t>иловаси</w:t>
      </w:r>
      <w:r w:rsidR="001F3481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1F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ахборот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хабарларини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қабул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қилади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Аризачининг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Келишуви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уни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бекор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қилингунига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қадар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амалда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бўлади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;</w:t>
      </w:r>
    </w:p>
    <w:p w:rsidR="00670924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DAF" w:rsidRPr="00670924" w:rsidRDefault="00670924" w:rsidP="00670924">
      <w:pPr>
        <w:jc w:val="both"/>
        <w:rPr>
          <w:rFonts w:ascii="Times New Roman" w:hAnsi="Times New Roman" w:cs="Times New Roman"/>
          <w:sz w:val="24"/>
          <w:szCs w:val="24"/>
        </w:rPr>
      </w:pPr>
      <w:r w:rsidRPr="00670924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Мазкур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махфийлик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сиёсати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481">
        <w:rPr>
          <w:rFonts w:ascii="Times New Roman" w:hAnsi="Times New Roman" w:cs="Times New Roman"/>
          <w:sz w:val="24"/>
          <w:szCs w:val="24"/>
        </w:rPr>
        <w:t>Адлия</w:t>
      </w:r>
      <w:proofErr w:type="spellEnd"/>
      <w:r w:rsidR="001F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481">
        <w:rPr>
          <w:rFonts w:ascii="Times New Roman" w:hAnsi="Times New Roman" w:cs="Times New Roman"/>
          <w:sz w:val="24"/>
          <w:szCs w:val="24"/>
        </w:rPr>
        <w:t>вазирлигининг</w:t>
      </w:r>
      <w:proofErr w:type="spellEnd"/>
      <w:r w:rsidR="001F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481">
        <w:rPr>
          <w:rFonts w:ascii="Times New Roman" w:hAnsi="Times New Roman" w:cs="Times New Roman"/>
          <w:sz w:val="24"/>
          <w:szCs w:val="24"/>
        </w:rPr>
        <w:t>расмий</w:t>
      </w:r>
      <w:proofErr w:type="spellEnd"/>
      <w:r w:rsidR="001F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481" w:rsidRPr="00670924">
        <w:rPr>
          <w:rFonts w:ascii="Times New Roman" w:hAnsi="Times New Roman" w:cs="Times New Roman"/>
          <w:sz w:val="24"/>
          <w:szCs w:val="24"/>
        </w:rPr>
        <w:t>сайтида</w:t>
      </w:r>
      <w:proofErr w:type="spellEnd"/>
      <w:r w:rsidR="001F3481"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481">
        <w:rPr>
          <w:rFonts w:ascii="Times New Roman" w:hAnsi="Times New Roman" w:cs="Times New Roman"/>
          <w:sz w:val="24"/>
          <w:szCs w:val="24"/>
          <w:lang w:val="en-US"/>
        </w:rPr>
        <w:t>minjust</w:t>
      </w:r>
      <w:proofErr w:type="spellEnd"/>
      <w:r w:rsidR="001F3481" w:rsidRPr="004F0E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F3481" w:rsidRPr="004F0EC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1F3481"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48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1F34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F3481">
        <w:rPr>
          <w:rFonts w:ascii="Times New Roman" w:hAnsi="Times New Roman" w:cs="Times New Roman"/>
          <w:sz w:val="24"/>
          <w:szCs w:val="24"/>
        </w:rPr>
        <w:t>ёки</w:t>
      </w:r>
      <w:proofErr w:type="spellEnd"/>
      <w:r w:rsidR="001F3481">
        <w:rPr>
          <w:rFonts w:ascii="Times New Roman" w:hAnsi="Times New Roman" w:cs="Times New Roman"/>
          <w:sz w:val="24"/>
          <w:szCs w:val="24"/>
        </w:rPr>
        <w:t xml:space="preserve"> </w:t>
      </w:r>
      <w:r w:rsidR="001F3481">
        <w:rPr>
          <w:rFonts w:ascii="Times New Roman" w:hAnsi="Times New Roman" w:cs="Times New Roman"/>
          <w:sz w:val="24"/>
          <w:szCs w:val="24"/>
          <w:lang w:val="uz-Cyrl-UZ"/>
        </w:rPr>
        <w:t>“</w:t>
      </w:r>
      <w:proofErr w:type="spellStart"/>
      <w:r w:rsidR="001F3481">
        <w:rPr>
          <w:rFonts w:ascii="Times New Roman" w:hAnsi="Times New Roman" w:cs="Times New Roman"/>
          <w:sz w:val="24"/>
          <w:szCs w:val="24"/>
          <w:lang w:val="en-US"/>
        </w:rPr>
        <w:t>Adliya</w:t>
      </w:r>
      <w:proofErr w:type="spellEnd"/>
      <w:r w:rsidR="001F3481" w:rsidRPr="00817255">
        <w:rPr>
          <w:rFonts w:ascii="Times New Roman" w:hAnsi="Times New Roman" w:cs="Times New Roman"/>
          <w:sz w:val="24"/>
          <w:szCs w:val="24"/>
        </w:rPr>
        <w:t xml:space="preserve"> </w:t>
      </w:r>
      <w:r w:rsidR="001F3481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1F3481">
        <w:rPr>
          <w:rFonts w:ascii="Times New Roman" w:hAnsi="Times New Roman" w:cs="Times New Roman"/>
          <w:sz w:val="24"/>
          <w:szCs w:val="24"/>
          <w:lang w:val="uz-Cyrl-UZ"/>
        </w:rPr>
        <w:t>”</w:t>
      </w:r>
      <w:r w:rsidR="001F3481"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481">
        <w:rPr>
          <w:rFonts w:ascii="Times New Roman" w:hAnsi="Times New Roman" w:cs="Times New Roman"/>
          <w:sz w:val="24"/>
          <w:szCs w:val="24"/>
        </w:rPr>
        <w:t>мобил</w:t>
      </w:r>
      <w:proofErr w:type="spellEnd"/>
      <w:r w:rsidR="001F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481">
        <w:rPr>
          <w:rFonts w:ascii="Times New Roman" w:hAnsi="Times New Roman" w:cs="Times New Roman"/>
          <w:sz w:val="24"/>
          <w:szCs w:val="24"/>
        </w:rPr>
        <w:t>иловасида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жойлаштирилган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вақтидан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бошлаб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амалда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бўлади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оператор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томонидан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Ариза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берувчини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огоҳлантиришсиз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ўзгартирилиши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924">
        <w:rPr>
          <w:rFonts w:ascii="Times New Roman" w:hAnsi="Times New Roman" w:cs="Times New Roman"/>
          <w:sz w:val="24"/>
          <w:szCs w:val="24"/>
        </w:rPr>
        <w:t>мумкин</w:t>
      </w:r>
      <w:proofErr w:type="spellEnd"/>
      <w:r w:rsidRPr="00670924">
        <w:rPr>
          <w:rFonts w:ascii="Times New Roman" w:hAnsi="Times New Roman" w:cs="Times New Roman"/>
          <w:sz w:val="24"/>
          <w:szCs w:val="24"/>
        </w:rPr>
        <w:t>.</w:t>
      </w:r>
    </w:p>
    <w:sectPr w:rsidR="00277DAF" w:rsidRPr="0067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24"/>
    <w:rsid w:val="001A7B4C"/>
    <w:rsid w:val="001F3481"/>
    <w:rsid w:val="00277DAF"/>
    <w:rsid w:val="00670924"/>
    <w:rsid w:val="00817255"/>
    <w:rsid w:val="009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8AE0"/>
  <w15:chartTrackingRefBased/>
  <w15:docId w15:val="{50D807F1-E777-4C92-B69A-C8C98F0B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2021-12-13T06:53:00Z</dcterms:created>
  <dcterms:modified xsi:type="dcterms:W3CDTF">2021-12-13T14:02:00Z</dcterms:modified>
</cp:coreProperties>
</file>